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  <w:r>
        <w:rPr>
          <w:rFonts w:ascii="Times New Roman" w:hAnsi="Times New Roman" w:cs="Times New Roman"/>
          <w:i/>
          <w:iCs/>
          <w:color w:val="000099"/>
        </w:rPr>
        <w:t>П</w:t>
      </w:r>
      <w:r>
        <w:rPr>
          <w:rFonts w:ascii="Times New Roman" w:hAnsi="Times New Roman" w:cs="Times New Roman"/>
          <w:i/>
          <w:iCs/>
          <w:color w:val="000099"/>
        </w:rPr>
        <w:t xml:space="preserve">еречень банков, от которых мы можем принимать банковские гарантии </w:t>
      </w:r>
      <w:r>
        <w:rPr>
          <w:rFonts w:ascii="Times New Roman" w:hAnsi="Times New Roman" w:cs="Times New Roman"/>
          <w:i/>
          <w:iCs/>
          <w:color w:val="000099"/>
        </w:rPr>
        <w:t>без дополнительных согласований:</w:t>
      </w:r>
      <w:bookmarkStart w:id="0" w:name="_GoBack"/>
      <w:bookmarkEnd w:id="0"/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</w:tblGrid>
      <w:tr w:rsidR="00A07CCB" w:rsidTr="00A07CCB">
        <w:tc>
          <w:tcPr>
            <w:tcW w:w="4387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ПАО Сбербанк</w:t>
            </w:r>
          </w:p>
        </w:tc>
      </w:tr>
      <w:tr w:rsidR="00A07CCB" w:rsidTr="00A07CCB">
        <w:tc>
          <w:tcPr>
            <w:tcW w:w="4387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Банк ГПБ (АО)</w:t>
            </w:r>
          </w:p>
        </w:tc>
      </w:tr>
      <w:tr w:rsidR="00A07CCB" w:rsidTr="00A07CCB">
        <w:tc>
          <w:tcPr>
            <w:tcW w:w="4387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ПАО «Московский Кредитный Банк»</w:t>
            </w:r>
          </w:p>
        </w:tc>
      </w:tr>
      <w:tr w:rsidR="00A07CCB" w:rsidTr="00A07CCB">
        <w:tc>
          <w:tcPr>
            <w:tcW w:w="4387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АО «Райффайзенбанк»</w:t>
            </w:r>
          </w:p>
        </w:tc>
      </w:tr>
      <w:tr w:rsidR="00A07CCB" w:rsidTr="00A07CCB">
        <w:tc>
          <w:tcPr>
            <w:tcW w:w="4387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Банк «ВБРР» (АО)</w:t>
            </w:r>
          </w:p>
        </w:tc>
      </w:tr>
      <w:tr w:rsidR="00A07CCB" w:rsidTr="00A07CCB">
        <w:tc>
          <w:tcPr>
            <w:tcW w:w="4387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АО КБ «Солидарность»</w:t>
            </w:r>
          </w:p>
        </w:tc>
      </w:tr>
      <w:tr w:rsidR="00A07CCB" w:rsidTr="00A07CCB">
        <w:tc>
          <w:tcPr>
            <w:tcW w:w="4387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Банк «Дом РФ»</w:t>
            </w:r>
          </w:p>
        </w:tc>
      </w:tr>
      <w:tr w:rsidR="00A07CCB" w:rsidTr="00A07CCB">
        <w:tc>
          <w:tcPr>
            <w:tcW w:w="4387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Банк СОЮЗ (АО)</w:t>
            </w:r>
          </w:p>
        </w:tc>
      </w:tr>
      <w:tr w:rsidR="00A07CCB" w:rsidTr="00A07CCB">
        <w:tc>
          <w:tcPr>
            <w:tcW w:w="4387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CCB" w:rsidRDefault="00A07CCB">
            <w:pPr>
              <w:rPr>
                <w:rFonts w:ascii="Times New Roman" w:hAnsi="Times New Roman" w:cs="Times New Roman"/>
                <w:i/>
                <w:iCs/>
                <w:color w:val="000099"/>
              </w:rPr>
            </w:pPr>
            <w:r>
              <w:rPr>
                <w:rFonts w:ascii="Times New Roman" w:hAnsi="Times New Roman" w:cs="Times New Roman"/>
                <w:i/>
                <w:iCs/>
                <w:color w:val="000099"/>
              </w:rPr>
              <w:t>АО «БАНК АКЦЕПТ»</w:t>
            </w:r>
          </w:p>
        </w:tc>
      </w:tr>
    </w:tbl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A07CCB" w:rsidRDefault="00A07CCB" w:rsidP="00A07CCB">
      <w:pPr>
        <w:rPr>
          <w:rFonts w:ascii="Times New Roman" w:hAnsi="Times New Roman" w:cs="Times New Roman"/>
          <w:i/>
          <w:iCs/>
          <w:color w:val="000099"/>
        </w:rPr>
      </w:pPr>
    </w:p>
    <w:p w:rsidR="008627D8" w:rsidRDefault="008627D8"/>
    <w:sectPr w:rsidR="00862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F9"/>
    <w:rsid w:val="008627D8"/>
    <w:rsid w:val="00A07CCB"/>
    <w:rsid w:val="00E6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78D0"/>
  <w15:chartTrackingRefBased/>
  <w15:docId w15:val="{009EFFB5-0473-43E6-B774-459ACBC6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CCB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1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Засыпкина Лариса Васильевна</dc:creator>
  <cp:keywords/>
  <dc:description/>
  <cp:lastModifiedBy>Засыпкина Лариса Васильевна</cp:lastModifiedBy>
  <cp:revision>2</cp:revision>
  <dcterms:created xsi:type="dcterms:W3CDTF">2022-09-19T06:36:00Z</dcterms:created>
  <dcterms:modified xsi:type="dcterms:W3CDTF">2022-09-19T06:37:00Z</dcterms:modified>
</cp:coreProperties>
</file>